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7777777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29131426" w:rsidR="003F67C1" w:rsidRPr="00F66875" w:rsidRDefault="00421A95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F67C1" w:rsidRPr="00F66875">
        <w:rPr>
          <w:rFonts w:ascii="Arial" w:hAnsi="Arial" w:cs="Arial"/>
          <w:sz w:val="18"/>
          <w:szCs w:val="18"/>
        </w:rPr>
        <w:t>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</w:t>
      </w:r>
      <w:proofErr w:type="gramStart"/>
      <w:r w:rsidRPr="00F66875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66875">
        <w:rPr>
          <w:rFonts w:ascii="Arial" w:hAnsi="Arial" w:cs="Arial"/>
          <w:sz w:val="18"/>
          <w:szCs w:val="18"/>
        </w:rPr>
        <w:t>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641C6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5A316D65" w14:textId="77777777" w:rsidR="00641C61" w:rsidRDefault="003F67C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641C61">
        <w:rPr>
          <w:rFonts w:ascii="Arial" w:hAnsi="Arial" w:cs="Arial"/>
          <w:sz w:val="18"/>
          <w:szCs w:val="18"/>
        </w:rPr>
        <w:t>in [</w:t>
      </w:r>
      <w:proofErr w:type="spellStart"/>
      <w:r w:rsidR="00641C61">
        <w:rPr>
          <w:rFonts w:ascii="Arial" w:hAnsi="Arial" w:cs="Arial"/>
          <w:sz w:val="18"/>
          <w:szCs w:val="18"/>
        </w:rPr>
        <w:t>comune_value</w:t>
      </w:r>
      <w:proofErr w:type="spellEnd"/>
      <w:r w:rsidR="00641C61">
        <w:rPr>
          <w:rFonts w:ascii="Arial" w:hAnsi="Arial" w:cs="Arial"/>
          <w:sz w:val="18"/>
          <w:szCs w:val="18"/>
        </w:rPr>
        <w:t>]:</w:t>
      </w:r>
    </w:p>
    <w:p w14:paraId="353EA03F" w14:textId="77777777" w:rsidR="00641C61" w:rsidRDefault="00641C61" w:rsidP="00641C61">
      <w:pPr>
        <w:numPr>
          <w:ilvl w:val="0"/>
          <w:numId w:val="9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E966196" w14:textId="77777777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A2A8306" w14:textId="77777777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641C61" w14:paraId="01F90192" w14:textId="77777777" w:rsidTr="00641C6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13441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E687F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BA388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8AD789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41C61" w14:paraId="1CA629F7" w14:textId="77777777" w:rsidTr="00641C6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DEC0B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55012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D8681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0DACAC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DA4AD4B" w14:textId="77777777" w:rsidR="00641C61" w:rsidRDefault="00641C61" w:rsidP="00641C6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2198D171" w14:textId="77777777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641C61" w14:paraId="582683AF" w14:textId="77777777" w:rsidTr="00641C61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7A28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EDF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0F91A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114B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D58A46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41C61" w14:paraId="5B3A4587" w14:textId="77777777" w:rsidTr="00641C61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6ABC3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833DB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A0E23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D0351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B7539E0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58A2F52" w14:textId="77777777" w:rsidR="00641C61" w:rsidRDefault="00641C61" w:rsidP="00641C61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0146507C" w14:textId="77777777" w:rsidR="00641C61" w:rsidRDefault="00641C61" w:rsidP="00641C61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563C59" w14:textId="018A438C" w:rsidR="003F67C1" w:rsidRPr="003F67C1" w:rsidRDefault="003F67C1" w:rsidP="00641C61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S.C.I.A.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1DFC3D05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Che il rilevo dell'immobile e la destinazione d'uso riportate negli elaborati grafici allegati, corrispondono fedelmente allo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stato  attuale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 xml:space="preserve">l'immobile risulta costruito in epoca successiva all'anno 1942 e relativamente alla legittimazione giuridica dello stato di fatto dell'immobile oggetto d' intervento con particolare riferimento agli </w:t>
      </w:r>
      <w:proofErr w:type="spellStart"/>
      <w:r w:rsidRPr="00206B54">
        <w:rPr>
          <w:rFonts w:ascii="Arial" w:hAnsi="Arial" w:cs="Arial"/>
          <w:sz w:val="18"/>
          <w:szCs w:val="18"/>
        </w:rPr>
        <w:t>apetti</w:t>
      </w:r>
      <w:proofErr w:type="spellEnd"/>
      <w:r w:rsidRPr="00206B54">
        <w:rPr>
          <w:rFonts w:ascii="Arial" w:hAnsi="Arial" w:cs="Arial"/>
          <w:sz w:val="18"/>
          <w:szCs w:val="18"/>
        </w:rPr>
        <w:t xml:space="preserve"> urbanistici-</w:t>
      </w:r>
      <w:proofErr w:type="gramStart"/>
      <w:r w:rsidRPr="00206B54">
        <w:rPr>
          <w:rFonts w:ascii="Arial" w:hAnsi="Arial" w:cs="Arial"/>
          <w:sz w:val="18"/>
          <w:szCs w:val="18"/>
        </w:rPr>
        <w:t>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</w:t>
      </w:r>
      <w:proofErr w:type="gramEnd"/>
      <w:r w:rsidRPr="00206B54">
        <w:rPr>
          <w:rFonts w:ascii="Arial" w:hAnsi="Arial" w:cs="Arial"/>
          <w:sz w:val="18"/>
          <w:szCs w:val="18"/>
        </w:rPr>
        <w:t xml:space="preserve">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</w:t>
            </w:r>
            <w:proofErr w:type="gramStart"/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2  –</w:t>
            </w:r>
            <w:proofErr w:type="gramEnd"/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3 – destinazioni d'uso del P.U.C. </w:t>
            </w:r>
            <w:proofErr w:type="gramStart"/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( fascicolo</w:t>
            </w:r>
            <w:proofErr w:type="gramEnd"/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Che la destinazione d'uso dell'immobile, con riguardo alle definizioni di cui all'art. 7 del P.U.C. 2012 di cui al Fascicolo ST1 – Struttura del Piano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-  Normativa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1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ad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4 – funzioni di servizio alle persone e imprese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studi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Produttive, industria </w:t>
      </w:r>
      <w:proofErr w:type="gramStart"/>
      <w:r w:rsidRPr="00206B54">
        <w:rPr>
          <w:rFonts w:ascii="Arial" w:eastAsia="Times New Roman" w:hAnsi="Arial" w:cs="Arial"/>
          <w:sz w:val="18"/>
          <w:szCs w:val="18"/>
          <w:u w:val="single"/>
        </w:rPr>
        <w:t>artigianato  e</w:t>
      </w:r>
      <w:proofErr w:type="gramEnd"/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 xml:space="preserve">□ 10– industrie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11 – artigianato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13 –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depositi  industriali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16 – assistenza alla mobilità veicolare, quali officine,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gommisti ,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17  –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</w:t>
      </w:r>
      <w:proofErr w:type="gramStart"/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Progetto :</w:t>
      </w:r>
      <w:proofErr w:type="gramEnd"/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1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ad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4 – funzioni di servizio alle persone e imprese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studi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Produttive, industria </w:t>
      </w:r>
      <w:proofErr w:type="gramStart"/>
      <w:r w:rsidRPr="00206B54">
        <w:rPr>
          <w:rFonts w:ascii="Arial" w:eastAsia="Times New Roman" w:hAnsi="Arial" w:cs="Arial"/>
          <w:sz w:val="18"/>
          <w:szCs w:val="18"/>
          <w:u w:val="single"/>
        </w:rPr>
        <w:t>artigianato  e</w:t>
      </w:r>
      <w:proofErr w:type="gramEnd"/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10– industrie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11 – artigianato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( compreso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13 –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depositi  industriali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16 – assistenza alla mobilità veicolare, quali officine,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gommisti ,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17  –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24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proofErr w:type="gram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</w:t>
      </w:r>
      <w:proofErr w:type="gram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in quanto  la funzione/attività prevista è ammessa per  l'ambito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R_______Sub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La destinazione in progetto costituisce mutamento di destinazione d'uso ai sensi delle categorie definite dall'art. 13 e 13bis LR 16/08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e dall'art 7 LR 25/95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</w:t>
            </w:r>
            <w:proofErr w:type="gram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Attuazione  -</w:t>
            </w:r>
            <w:proofErr w:type="gram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ST4 Struttura del </w:t>
            </w:r>
            <w:proofErr w:type="gram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Piano  Interventi</w:t>
            </w:r>
            <w:proofErr w:type="gram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ST5   Struttura del Piano </w:t>
            </w:r>
            <w:proofErr w:type="spell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nterventi</w:t>
            </w:r>
            <w:proofErr w:type="spell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</w:t>
            </w:r>
            <w:proofErr w:type="gram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Costruito  -</w:t>
            </w:r>
            <w:proofErr w:type="gram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ST3 </w:t>
      </w:r>
      <w:proofErr w:type="gram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( ambito</w:t>
      </w:r>
      <w:proofErr w:type="gram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extraurbano – zone agricole E –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Ep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– An -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Tni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</w:t>
      </w:r>
      <w:proofErr w:type="gram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( ambiti</w:t>
      </w:r>
      <w:proofErr w:type="gram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</w:t>
            </w:r>
            <w:proofErr w:type="gram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  Regolamento</w:t>
            </w:r>
            <w:proofErr w:type="gram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proofErr w:type="gramStart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</w:t>
      </w:r>
      <w:proofErr w:type="gram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_ ;</w:t>
      </w:r>
      <w:proofErr w:type="gramEnd"/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 xml:space="preserve">l'intervento rientra nell'ipotesi di cui all'art. 11 della L.R. 16/2008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 in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quanto  non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□  non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soggetto alle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prescrizioni  degli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  <w:proofErr w:type="spellEnd"/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pur essendo soggetto alle prescrizioni degli art. 77 del D.P.R. 380/2001 e del D.M. 236/1989, non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rispetta  la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rispetto  del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è conforme al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attuativo ;</w:t>
      </w:r>
      <w:proofErr w:type="gramEnd"/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Fasce di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esondabilità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proofErr w:type="gramStart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inondabilità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sz w:val="18"/>
          <w:szCs w:val="18"/>
        </w:rPr>
        <w:t>nella  fascia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proofErr w:type="gramStart"/>
      <w:r w:rsidRPr="00206B54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>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proofErr w:type="gramStart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Alta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( Pg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>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( (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normativa dei piani di </w:t>
      </w:r>
      <w:proofErr w:type="gramStart"/>
      <w:r>
        <w:rPr>
          <w:rFonts w:ascii="Arial" w:eastAsia="Times New Roman" w:hAnsi="Arial" w:cs="Arial"/>
          <w:i/>
          <w:iCs/>
          <w:sz w:val="18"/>
          <w:szCs w:val="18"/>
        </w:rPr>
        <w:t>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>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verifica  o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</w:t>
      </w:r>
      <w:proofErr w:type="gramEnd"/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opera  soggetta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 xml:space="preserve">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</w:t>
      </w:r>
      <w:proofErr w:type="gramStart"/>
      <w:r w:rsidRPr="00206B54">
        <w:rPr>
          <w:rFonts w:ascii="Arial" w:eastAsia="Times New Roman" w:hAnsi="Arial" w:cs="Arial"/>
          <w:sz w:val="18"/>
          <w:szCs w:val="18"/>
        </w:rPr>
        <w:t>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</w:t>
      </w:r>
      <w:proofErr w:type="gramEnd"/>
      <w:r w:rsidRPr="00206B54">
        <w:rPr>
          <w:rFonts w:ascii="Arial" w:eastAsia="Times New Roman" w:hAnsi="Arial" w:cs="Arial"/>
          <w:i/>
          <w:iCs/>
          <w:sz w:val="18"/>
          <w:szCs w:val="18"/>
        </w:rPr>
        <w:t>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proofErr w:type="gramStart"/>
      <w:r w:rsidRPr="00206B54">
        <w:rPr>
          <w:rFonts w:ascii="Arial" w:eastAsia="Times New Roman" w:hAnsi="Arial" w:cs="Arial"/>
          <w:sz w:val="18"/>
          <w:szCs w:val="18"/>
        </w:rPr>
        <w:t>□  autorizzazione</w:t>
      </w:r>
      <w:proofErr w:type="gramEnd"/>
      <w:r w:rsidRPr="00206B54">
        <w:rPr>
          <w:rFonts w:ascii="Arial" w:eastAsia="Times New Roman" w:hAnsi="Arial" w:cs="Arial"/>
          <w:sz w:val="18"/>
          <w:szCs w:val="18"/>
        </w:rPr>
        <w:t>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206B54"/>
    <w:rsid w:val="003F67C1"/>
    <w:rsid w:val="00421A95"/>
    <w:rsid w:val="005B0CC4"/>
    <w:rsid w:val="005B6564"/>
    <w:rsid w:val="005C3AFA"/>
    <w:rsid w:val="005D5E7A"/>
    <w:rsid w:val="00641C61"/>
    <w:rsid w:val="007927FF"/>
    <w:rsid w:val="007A42B3"/>
    <w:rsid w:val="007D522A"/>
    <w:rsid w:val="008E15A8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3123</Words>
  <Characters>17802</Characters>
  <Application>Microsoft Office Word</Application>
  <DocSecurity>0</DocSecurity>
  <Lines>148</Lines>
  <Paragraphs>41</Paragraphs>
  <ScaleCrop>false</ScaleCrop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11</cp:revision>
  <dcterms:created xsi:type="dcterms:W3CDTF">2017-09-15T08:06:00Z</dcterms:created>
  <dcterms:modified xsi:type="dcterms:W3CDTF">2021-07-19T10:26:00Z</dcterms:modified>
</cp:coreProperties>
</file>