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8" w:type="dxa"/>
        <w:tblBorders>
          <w:top w:val="single" w:sz="4" w:space="0" w:color="000001"/>
          <w:left w:val="single" w:sz="4" w:space="0" w:color="000001"/>
          <w:bottom w:val="nil"/>
          <w:insideH w:val="nil"/>
          <w:right w:val="nil"/>
          <w:insideV w:val="nil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1"/>
        <w:gridCol w:w="3086"/>
        <w:gridCol w:w="2621"/>
        <w:gridCol w:w="2702"/>
      </w:tblGrid>
      <w:tr>
        <w:trPr>
          <w:trHeight w:val="480" w:hRule="atLeast"/>
          <w:cantSplit w:val="false"/>
        </w:trPr>
        <w:tc>
          <w:tcPr>
            <w:tcW w:w="15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 xml:space="preserve">All’ASL di    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>Tramite il SUAP del Comune di</w:t>
            </w:r>
          </w:p>
        </w:tc>
        <w:tc>
          <w:tcPr>
            <w:tcW w:w="3086" w:type="dxa"/>
            <w:vMerge w:val="restart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_____________________________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_____________________________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u w:val="single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u w:val="single"/>
                <w:lang w:val="it-IT" w:eastAsia="it-IT" w:bidi="ar-SA"/>
              </w:rPr>
              <w:t>Compilato a cura del SUAP: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>Pratica</w:t>
            </w:r>
          </w:p>
        </w:tc>
        <w:tc>
          <w:tcPr>
            <w:tcW w:w="2702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</w:t>
            </w:r>
          </w:p>
        </w:tc>
      </w:tr>
      <w:tr>
        <w:trPr>
          <w:trHeight w:val="540" w:hRule="atLeast"/>
          <w:cantSplit w:val="false"/>
        </w:trPr>
        <w:tc>
          <w:tcPr>
            <w:tcW w:w="1551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</w:tc>
        <w:tc>
          <w:tcPr>
            <w:tcW w:w="3086" w:type="dxa"/>
            <w:vMerge w:val="continue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</w:tc>
        <w:tc>
          <w:tcPr>
            <w:tcW w:w="2621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>del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</w:t>
            </w:r>
          </w:p>
        </w:tc>
      </w:tr>
      <w:tr>
        <w:trPr>
          <w:trHeight w:val="527" w:hRule="atLeast"/>
          <w:cantSplit w:val="false"/>
        </w:trPr>
        <w:tc>
          <w:tcPr>
            <w:tcW w:w="4637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</w:tc>
        <w:tc>
          <w:tcPr>
            <w:tcW w:w="2621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>Protocollo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</w:t>
            </w:r>
          </w:p>
        </w:tc>
      </w:tr>
      <w:tr>
        <w:trPr>
          <w:trHeight w:val="362" w:hRule="atLeast"/>
          <w:cantSplit w:val="false"/>
        </w:trPr>
        <w:tc>
          <w:tcPr>
            <w:tcW w:w="4637" w:type="dxa"/>
            <w:gridSpan w:val="2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</w:tc>
        <w:tc>
          <w:tcPr>
            <w:tcW w:w="5323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Tahoma" w:cs="Arial" w:ascii="Arial" w:hAnsi="Arial"/>
                <w:sz w:val="18"/>
                <w:szCs w:val="24"/>
                <w:lang w:val="it-IT" w:eastAsia="it-IT" w:bidi="ar-SA"/>
              </w:rPr>
              <w:t>Notifica ai fini della registrazione (art. 6, Reg. CE n. 852/2004)</w:t>
            </w:r>
          </w:p>
        </w:tc>
      </w:tr>
      <w:tr>
        <w:trPr>
          <w:trHeight w:val="891" w:hRule="atLeast"/>
          <w:cantSplit w:val="false"/>
        </w:trPr>
        <w:tc>
          <w:tcPr>
            <w:tcW w:w="463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Indirizzo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 xml:space="preserve">  </w:t>
            </w: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___________________________________________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PEC / Posta elettronica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</w:pPr>
            <w:r>
              <w:rPr>
                <w:rFonts w:eastAsia="Tahoma" w:cs="Arial" w:ascii="Arial" w:hAnsi="Arial"/>
                <w:i/>
                <w:sz w:val="18"/>
                <w:szCs w:val="24"/>
                <w:lang w:val="it-IT" w:eastAsia="it-IT" w:bidi="ar-SA"/>
              </w:rPr>
              <w:t>____________________________________________</w:t>
            </w:r>
          </w:p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</w:tc>
        <w:tc>
          <w:tcPr>
            <w:tcW w:w="5323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24"/>
                <w:lang w:val="it-IT" w:eastAsia="it-IT" w:bidi="ar-SA"/>
              </w:rPr>
            </w:r>
          </w:p>
        </w:tc>
      </w:tr>
    </w:tbl>
    <w:p>
      <w:pPr>
        <w:pStyle w:val="Normal"/>
        <w:keepNext/>
        <w:widowControl/>
        <w:spacing w:lineRule="atLeast" w:line="240" w:before="120" w:after="0"/>
        <w:ind w:left="0" w:right="0" w:hanging="0"/>
        <w:jc w:val="center"/>
        <w:textAlignment w:val="auto"/>
        <w:rPr>
          <w:rFonts w:eastAsia="Arial" w:cs="Arial" w:ascii="Tahoma" w:hAnsi="Tahoma"/>
          <w:smallCaps/>
          <w:sz w:val="40"/>
          <w:szCs w:val="40"/>
          <w:lang w:val="it-IT" w:eastAsia="it-IT" w:bidi="ar-SA"/>
        </w:rPr>
      </w:pPr>
      <w:r>
        <w:rPr>
          <w:rFonts w:eastAsia="Arial" w:cs="Arial" w:ascii="Tahoma" w:hAnsi="Tahoma"/>
          <w:smallCaps/>
          <w:sz w:val="40"/>
          <w:szCs w:val="40"/>
          <w:lang w:val="it-IT" w:eastAsia="it-IT" w:bidi="ar-SA"/>
        </w:rPr>
      </w:r>
    </w:p>
    <w:p>
      <w:pPr>
        <w:pStyle w:val="Normal"/>
        <w:keepNext/>
        <w:widowControl/>
        <w:spacing w:lineRule="atLeast" w:line="240" w:before="120" w:after="0"/>
        <w:ind w:left="0" w:right="0" w:hanging="0"/>
        <w:jc w:val="center"/>
        <w:textAlignment w:val="auto"/>
        <w:rPr>
          <w:rFonts w:eastAsia="Arial" w:cs="Arial" w:ascii="Tahoma" w:hAnsi="Tahoma"/>
          <w:smallCaps/>
          <w:sz w:val="40"/>
          <w:szCs w:val="40"/>
          <w:lang w:val="it-IT" w:eastAsia="it-IT" w:bidi="ar-SA"/>
        </w:rPr>
      </w:pPr>
      <w:r>
        <w:rPr>
          <w:rFonts w:eastAsia="Arial" w:cs="Arial" w:ascii="Tahoma" w:hAnsi="Tahoma"/>
          <w:smallCaps/>
          <w:sz w:val="40"/>
          <w:szCs w:val="40"/>
          <w:lang w:val="it-IT" w:eastAsia="it-IT" w:bidi="ar-SA"/>
        </w:rPr>
      </w:r>
    </w:p>
    <w:p>
      <w:pPr>
        <w:pStyle w:val="Normal"/>
        <w:keepNext/>
        <w:widowControl/>
        <w:spacing w:lineRule="atLeast" w:line="240" w:before="120" w:after="0"/>
        <w:ind w:left="0" w:right="0" w:hanging="0"/>
        <w:jc w:val="center"/>
        <w:textAlignment w:val="auto"/>
        <w:rPr>
          <w:rFonts w:eastAsia="Arial" w:cs="Arial" w:ascii="Tahoma" w:hAnsi="Tahoma"/>
          <w:smallCaps/>
          <w:sz w:val="40"/>
          <w:szCs w:val="40"/>
          <w:lang w:val="it-IT" w:eastAsia="it-IT" w:bidi="ar-SA"/>
        </w:rPr>
      </w:pPr>
      <w:r>
        <w:rPr>
          <w:rFonts w:eastAsia="Arial" w:cs="Arial" w:ascii="Tahoma" w:hAnsi="Tahoma"/>
          <w:smallCaps/>
          <w:sz w:val="40"/>
          <w:szCs w:val="40"/>
          <w:lang w:val="it-IT" w:eastAsia="it-IT" w:bidi="ar-SA"/>
        </w:rPr>
        <w:t>Notifica ai fini della registrazione</w:t>
      </w:r>
    </w:p>
    <w:p>
      <w:pPr>
        <w:pStyle w:val="Normal"/>
        <w:keepNext/>
        <w:widowControl/>
        <w:spacing w:lineRule="atLeast" w:line="240" w:before="120" w:after="0"/>
        <w:ind w:left="0" w:right="0" w:hanging="0"/>
        <w:jc w:val="center"/>
        <w:textAlignment w:val="auto"/>
        <w:rPr>
          <w:rFonts w:eastAsia="Arial" w:cs="Arial" w:ascii="Tahoma" w:hAnsi="Tahoma"/>
          <w:smallCaps/>
          <w:sz w:val="28"/>
          <w:szCs w:val="28"/>
          <w:lang w:val="it-IT" w:eastAsia="it-IT" w:bidi="ar-SA"/>
        </w:rPr>
      </w:pPr>
      <w:r>
        <w:rPr>
          <w:rFonts w:eastAsia="Arial" w:cs="Arial" w:ascii="Tahoma" w:hAnsi="Tahoma"/>
          <w:smallCaps/>
          <w:sz w:val="28"/>
          <w:szCs w:val="28"/>
          <w:lang w:val="it-IT" w:eastAsia="it-IT" w:bidi="ar-SA"/>
        </w:rPr>
        <w:t>(art. 6, Reg. CE n. 852/2004)</w:t>
      </w:r>
    </w:p>
    <w:p>
      <w:pPr>
        <w:pStyle w:val="Normal"/>
        <w:keepNext/>
        <w:widowControl/>
        <w:spacing w:lineRule="atLeast" w:line="240" w:before="120" w:after="0"/>
        <w:ind w:left="0" w:right="0" w:hanging="0"/>
        <w:jc w:val="center"/>
        <w:textAlignment w:val="auto"/>
        <w:rPr>
          <w:rStyle w:val="Richiamoallanotaapidipagina"/>
        </w:rPr>
      </w:pPr>
      <w:r>
        <w:rPr>
          <w:rStyle w:val="Richiamoallanotaapidipagina"/>
        </w:rPr>
        <w:footnoteReference w:id="2"/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b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b/>
          <w:sz w:val="18"/>
          <w:szCs w:val="18"/>
          <w:lang w:val="it-IT"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5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240"/>
      </w:tblGrid>
      <w:tr>
        <w:trPr>
          <w:trHeight w:val="374" w:hRule="atLeast"/>
          <w:cantSplit w:val="false"/>
        </w:trPr>
        <w:tc>
          <w:tcPr>
            <w:tcW w:w="10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E6" w:val="clear"/>
            <w:vAlign w:val="center"/>
          </w:tcPr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  <w:t>RELATIVA A:</w:t>
            </w:r>
          </w:p>
        </w:tc>
      </w:tr>
      <w:tr>
        <w:trPr>
          <w:trHeight w:val="565" w:hRule="atLeast"/>
          <w:cantSplit w:val="false"/>
        </w:trPr>
        <w:tc>
          <w:tcPr>
            <w:tcW w:w="1024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FFFFFF" w:val="clear"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i/>
                <w:sz w:val="18"/>
                <w:szCs w:val="18"/>
                <w:lang w:val="it-IT" w:eastAsia="en-US" w:bidi="ar-SA"/>
              </w:rPr>
              <w:t xml:space="preserve">Avvio dell’attività    </w:t>
            </w:r>
            <w:r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  <w:t>(Riquadro 1)</w:t>
            </w:r>
          </w:p>
          <w:p>
            <w:pPr>
              <w:pStyle w:val="Normal"/>
              <w:widowControl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FFFFFF" w:val="clear"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i/>
                <w:sz w:val="18"/>
                <w:szCs w:val="18"/>
                <w:lang w:val="it-IT" w:eastAsia="en-US" w:bidi="ar-SA"/>
              </w:rPr>
              <w:t xml:space="preserve">Subingresso    </w:t>
            </w:r>
            <w:r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  <w:t>(Riquadro 2)</w:t>
            </w:r>
          </w:p>
          <w:p>
            <w:pPr>
              <w:pStyle w:val="Normal"/>
              <w:widowControl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FFFFFF" w:val="clear"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i/>
                <w:sz w:val="18"/>
                <w:szCs w:val="18"/>
                <w:lang w:val="it-IT" w:eastAsia="en-US" w:bidi="ar-SA"/>
              </w:rPr>
              <w:t xml:space="preserve">Modifica della tipologia di attività    </w:t>
            </w:r>
            <w:r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  <w:t>(Riquadro 3)</w:t>
            </w:r>
          </w:p>
          <w:p>
            <w:pPr>
              <w:pStyle w:val="Normal"/>
              <w:widowControl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FFFFFF" w:val="clear"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i/>
                <w:sz w:val="18"/>
                <w:szCs w:val="18"/>
                <w:lang w:val="it-IT" w:eastAsia="en-US" w:bidi="ar-SA"/>
              </w:rPr>
              <w:t xml:space="preserve">Cessazione o sospensione temporanea dell’attività  </w:t>
            </w:r>
            <w:r>
              <w:rPr>
                <w:rFonts w:eastAsia="Tahoma" w:cs="Arial" w:ascii="Arial" w:hAnsi="Arial"/>
                <w:i/>
                <w:color w:val="808080"/>
                <w:sz w:val="18"/>
                <w:szCs w:val="18"/>
                <w:lang w:val="it-IT" w:eastAsia="en-US" w:bidi="ar-SA"/>
              </w:rPr>
              <w:t>(Riquadro 4)</w:t>
            </w:r>
          </w:p>
        </w:tc>
      </w:tr>
      <w:tr>
        <w:trPr>
          <w:trHeight w:val="374" w:hRule="atLeast"/>
          <w:cantSplit w:val="false"/>
        </w:trPr>
        <w:tc>
          <w:tcPr>
            <w:tcW w:w="10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E6" w:val="clear"/>
            <w:vAlign w:val="center"/>
          </w:tcPr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  <w:t>1 – AVVIO DELL’ATTIVITA’</w:t>
            </w:r>
          </w:p>
        </w:tc>
      </w:tr>
      <w:tr>
        <w:trPr>
          <w:trHeight w:val="565" w:hRule="atLeast"/>
          <w:cantSplit w:val="false"/>
        </w:trPr>
        <w:tc>
          <w:tcPr>
            <w:tcW w:w="10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MS Mincho" w:cs="Arial" w:ascii="Arial" w:hAnsi="Arial"/>
                <w:i/>
                <w:color w:val="808080"/>
                <w:sz w:val="18"/>
                <w:szCs w:val="18"/>
                <w:lang w:val="it-IT" w:eastAsia="ja-JP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 xml:space="preserve">1.1. Identificazione dello stabilimento   </w:t>
            </w:r>
            <w:r>
              <w:rPr>
                <w:rFonts w:eastAsia="MS Mincho" w:cs="Arial" w:ascii="Arial" w:hAnsi="Arial"/>
                <w:i/>
                <w:color w:val="808080"/>
                <w:sz w:val="18"/>
                <w:szCs w:val="18"/>
                <w:lang w:val="it-IT" w:eastAsia="ja-JP" w:bidi="ar-SA"/>
              </w:rPr>
              <w:t>(Informazione ripetibile nel caso di più stabilimenti)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 xml:space="preserve">Il/la sottoscritto/a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Cognome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_______________________________________ 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Nome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_______________________________________</w:t>
            </w:r>
            <w:r>
              <w:rPr/>
              <w:br/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codice fiscale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|__|__|__|__|__|__|__|__|__|__|__|__|__|__|__|__|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>NOTIFICA l’avvio dell’attività: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 xml:space="preserve">in sede fissa 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 xml:space="preserve">senza sede fissa (es. ambulante, broker) per cui indica la sede in cui è possibile effettuare il controllo di documenti e attrezzature   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con sede in 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prov.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località 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</w:t>
            </w:r>
          </w:p>
          <w:p>
            <w:pPr>
              <w:sectPr>
                <w:headerReference w:type="first" r:id="rId2"/>
                <w:footerReference w:type="default" r:id="rId3"/>
                <w:footerReference w:type="first" r:id="rId4"/>
                <w:footnotePr>
                  <w:numFmt w:val="decimal"/>
                </w:footnotePr>
                <w:type w:val="nextPage"/>
                <w:pgSz w:w="11906" w:h="16838"/>
                <w:pgMar w:left="720" w:right="720" w:header="0" w:top="720" w:footer="708" w:bottom="765" w:gutter="0"/>
                <w:pgNumType w:fmt="decimal"/>
                <w:formProt w:val="false"/>
                <w:titlePg/>
                <w:textDirection w:val="lrTb"/>
                <w:docGrid w:type="default" w:linePitch="240" w:charSpace="4294961151"/>
              </w:sect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C.A.P.        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|__|__|__|__|__|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Stato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indirizzo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_______________________________________________________________________________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n.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    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Telefono fisso / cell.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fax.  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______________________________________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Altro domicilio elettronico per invio delle comunicazioni inerenti la pratica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_________________________________________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55" w:type="dxa"/>
        <w:tblBorders>
          <w:top w:val="single" w:sz="4" w:space="0" w:color="000001"/>
          <w:left w:val="single" w:sz="4" w:space="0" w:color="000001"/>
          <w:bottom w:val="nil"/>
          <w:insideH w:val="nil"/>
          <w:right w:val="dotted" w:sz="4" w:space="0" w:color="C0C0C0"/>
          <w:insideV w:val="dotted" w:sz="4" w:space="0" w:color="C0C0C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117"/>
        <w:gridCol w:w="16"/>
        <w:gridCol w:w="5101"/>
      </w:tblGrid>
      <w:tr>
        <w:trPr>
          <w:trHeight w:val="498" w:hRule="atLeast"/>
          <w:cantSplit w:val="false"/>
        </w:trPr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dotted" w:sz="4" w:space="0" w:color="C0C0C0"/>
              <w:insideV w:val="dotted" w:sz="4" w:space="0" w:color="C0C0C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 xml:space="preserve">1.2. Tipologia di attività    </w:t>
            </w:r>
          </w:p>
        </w:tc>
        <w:tc>
          <w:tcPr>
            <w:tcW w:w="5117" w:type="dxa"/>
            <w:gridSpan w:val="2"/>
            <w:tcBorders>
              <w:top w:val="single" w:sz="4" w:space="0" w:color="000001"/>
              <w:left w:val="dotted" w:sz="4" w:space="0" w:color="C0C0C0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</w:tc>
      </w:tr>
      <w:tr>
        <w:trPr>
          <w:trHeight w:val="1725" w:hRule="atLeast"/>
          <w:cantSplit w:val="false"/>
        </w:trPr>
        <w:tc>
          <w:tcPr>
            <w:tcW w:w="513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dotted" w:sz="4" w:space="0" w:color="C0C0C0"/>
              <w:insideV w:val="dotted" w:sz="4" w:space="0" w:color="C0C0C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Produzione primaria (non destinata all’autoconsumo e non già registrata in altri elenchi)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di vegetali spontanei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di funghi e tartufi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vegetali (permanenti o non permanenti)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Centro di raccolta selvaggina cacciata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Caccia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Pesca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Imbarcazioni da pesca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Imbarcazioni raccolta molluschi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molluschi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Vendita diretta di uova al consumatore finale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Vendita di latte crudo in allevamento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  <w:t>Produzione/trasformazione di alimenti anche di origine animale per vendita al dettaglio (registrazione ai sensi del regolamento CE n. 852/2004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)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vegetali pronti all’uso e precotti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vegetali congelati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vegetali secchi e/o tostati comprese le spezie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Lavorazione del tè, caffè, zucchero ed altri vegetali per infusi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bevande alcoliche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Lavorazione di cereali, semi, legumi e tuberi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succhi/bevande di frutta e/o ortaggi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oli e grassi vegetali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conserve e semiconserve vegetali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Macellazione ed eviscerazione di prodotti della pesca presso aziende di acquacoltura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Macellazione di avicunicoli presso aziende agricole e agrituristiche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carne, prodotti e preparazioni a base carne connesso a esercizio di vendita a sede fissa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carne, prodotti e preparazioni a base carne connesso a esercizio di vendita ambulante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prodotti della pesca connesso a esercizi di vendita a sede fissa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prodotti della pesca connesso a esercizi di vendita ambulante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(centro conferimento) e lavorazione di prodotti dell'apiario (esclusa prod. primaria)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prodotti a base di latte (in impianti non riconosciuti) connessa alla vendita al dettaglio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alimenti in cucina domestica (home food)</w:t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Prodotti da forno e di pasticceria, gelati e piatti pronti - Produzione, trasformazione e congelamento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pasta fresca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Produzione di pasta secca, di cuscus e di prodotti farinacei simili   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pane, pizza e altri prodotti da forno freschi e secchi, piadina, ecc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prodotti di pasticceria freschi e secchi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prodotti di gelateria (in stabilimenti registrati ai sensi del reg. 852/2004)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cacao, cioccolato, caramelle e confetterie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cibi pronti in genere (prodotti di gastronomia, di rosticceria, di friggitoria, ecc.)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alimenti in cucina domestica (home food)</w:t>
            </w:r>
          </w:p>
        </w:tc>
        <w:tc>
          <w:tcPr>
            <w:tcW w:w="5101" w:type="dxa"/>
            <w:tcBorders>
              <w:top w:val="nil"/>
              <w:left w:val="dotted" w:sz="4" w:space="0" w:color="C0C0C0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Ristorazione collettiva e pubblica </w:t>
            </w:r>
            <w:r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  <w:t>(registrazione ai sensi del regolamento CE n. 852/2004)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Centri produzione pasti (compreso catering e banqueting) anche per Utenza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Centri produzione pasti (compreso catering e banqueting) anche per Utenza NON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Somministrazione pasti in mense per Utenza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Somministrazione pasti in mense per Utenza NON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Terminali di distribuzione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Ristorazione con somministrazione diretta anche connessa con aziende agricole e del settore ittico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Bar e altri esercizi simili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Ristorazione in ambito di manifestazioni temporanee (fiere, sagre ecc.) non escluse dal regolamento 852/2004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Home restaurant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Commercio alimenti e bevande </w:t>
            </w:r>
            <w:r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  <w:t>(registrazione ai sensi del regolamento CE n.852/2004)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Cash &amp; Carry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Intermediari - senza deposito - broker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all'ingrosso - con deposito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di alimenti e bevande in Esercizi di vicinato del settore alimentare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di alimenti e bevande in attività commerciali aventi le caratteristiche di Media struttura di vendita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di alimenti e bevande in attività commerciali aventi le caratteristiche di Grande struttura di vendita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per corrispondenza/internet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ambulante a posto fisso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ambulante itinerante - autospaccio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Depositi per distributori automatici di alimenti confezionati e bevande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Distributori di acqua potabile trattata (casette dell'acqua e simili)</w:t>
            </w: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Distributore automatico di latte crudo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Distributore automatico di alimenti confezionati e bevande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Vendita temporanea (anche nell’ambito di manifestazioni)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Deposito alimenti e bevande conto terzi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Deposito conto terzi di alimenti in regime di temperatura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Deposito conto terzi di alimenti non in regime di temperatura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Piattaforma di distribuzione alimenti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Deposito funzionalmente connessi ad esercizi di vendita di alimenti in regime di temperatura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Deposito funzionalmente connessi ad esercizi di vendita non in regime di temperatura</w:t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Trasporto alimenti e bevande conto terzi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Trasporto conto terzi di alimenti in cisterna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Trasporto conto terzi di alimenti in regime di temperatura controllata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Trasporto conto terzi di alimenti non in regime di temperatura controllata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color w:val="A6A6A6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Altro</w:t>
            </w:r>
            <w:r>
              <w:rPr>
                <w:rFonts w:eastAsia="Arial" w:cs="Arial" w:ascii="Tahoma" w:hAnsi="Tahoma"/>
                <w:color w:val="A6A6A6"/>
                <w:sz w:val="16"/>
                <w:szCs w:val="16"/>
                <w:lang w:val="it-IT" w:eastAsia="it-IT" w:bidi="ar-SA"/>
              </w:rPr>
              <w:t>____________________________________________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235"/>
      </w:tblGrid>
      <w:tr>
        <w:trPr>
          <w:trHeight w:val="565" w:hRule="atLeast"/>
          <w:cantSplit w:val="false"/>
        </w:trPr>
        <w:tc>
          <w:tcPr>
            <w:tcW w:w="10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>1.3. Inizio dell’attività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>Avvio contestuale alla data di notifica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>Avvio con decorrenza dal</w:t>
            </w: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MS Mincho" w:cs="Arial" w:ascii="Arial" w:hAnsi="Arial"/>
                <w:i/>
                <w:color w:val="808080"/>
                <w:sz w:val="18"/>
                <w:szCs w:val="18"/>
                <w:lang w:val="it-IT" w:eastAsia="ja-JP" w:bidi="ar-SA"/>
              </w:rPr>
            </w:pPr>
            <w:r>
              <w:rPr>
                <w:rFonts w:eastAsia="MS Mincho" w:cs="Arial" w:ascii="Arial" w:hAnsi="Arial"/>
                <w:i/>
                <w:color w:val="808080"/>
                <w:sz w:val="18"/>
                <w:szCs w:val="18"/>
                <w:lang w:val="it-IT" w:eastAsia="ja-JP" w:bidi="ar-SA"/>
              </w:rPr>
              <w:t>(Eventuale)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Termine dell’attività in data 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235"/>
      </w:tblGrid>
      <w:tr>
        <w:trPr>
          <w:trHeight w:val="565" w:hRule="atLeast"/>
          <w:cantSplit w:val="false"/>
        </w:trPr>
        <w:tc>
          <w:tcPr>
            <w:tcW w:w="10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 xml:space="preserve">1.4. Dichiarazioni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dichiara:</w:t>
            </w:r>
          </w:p>
          <w:p>
            <w:pPr>
              <w:pStyle w:val="Normal"/>
              <w:widowControl/>
              <w:spacing w:lineRule="auto" w:line="3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che l’esercizio possiede i requisiti minimi prestabiliti dal Reg. (CE) 852/2004 e dalle altre normative pertinenti in funzione dell’attività svolta;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di impegnarsi a comunicare tempestivamente eventuali modifiche relative all’attività e/o allo stabilimento, comprese eventuali modifiche relative al rappresentante legale;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di consentire i controlli nei locali da parte delle autorità competenti nel caso in cui l’esercizio dell’attività venga svolto presso la propria abitazione;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color w:val="A6A6A6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 xml:space="preserve">(Altro) </w:t>
            </w:r>
            <w:r>
              <w:rPr>
                <w:rFonts w:eastAsia="Arial" w:cs="Arial" w:ascii="Times New Roman" w:hAnsi="Times New Roman"/>
                <w:color w:val="A6A6A6"/>
                <w:sz w:val="16"/>
                <w:szCs w:val="16"/>
                <w:lang w:val="it-IT" w:eastAsia="it-IT" w:bidi="ar-SA"/>
              </w:rPr>
              <w:t>_____________________________________________________________________________________________</w:t>
            </w:r>
          </w:p>
        </w:tc>
      </w:tr>
      <w:tr>
        <w:trPr>
          <w:trHeight w:val="374" w:hRule="atLeast"/>
          <w:cantSplit w:val="false"/>
        </w:trPr>
        <w:tc>
          <w:tcPr>
            <w:tcW w:w="10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E6" w:val="clear"/>
            <w:vAlign w:val="center"/>
          </w:tcPr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  <w:t>2 – SUBINGRESSO</w:t>
            </w:r>
          </w:p>
        </w:tc>
      </w:tr>
      <w:tr>
        <w:trPr>
          <w:trHeight w:val="565" w:hRule="atLeast"/>
          <w:cantSplit w:val="false"/>
        </w:trPr>
        <w:tc>
          <w:tcPr>
            <w:tcW w:w="10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>2.1. Dati dell’Operatore del Settore Alimentare (O.S.A.) subentrante: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 xml:space="preserve">Il/la sottoscritto/a </w:t>
            </w:r>
          </w:p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Cognome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_______________________________________ 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Nome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_______________________________________ </w:t>
            </w:r>
            <w:r>
              <w:rPr/>
              <w:br/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codice fiscale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|__|__|__|__|__|__|__|__|__|__|__|__|__|__|__|__|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z w:val="18"/>
                <w:szCs w:val="18"/>
                <w:lang w:val="it-IT" w:eastAsia="it-IT" w:bidi="ar-SA"/>
              </w:rPr>
              <w:t>notifica di subentrare all’O.S.A. ubicato presso il medesimo indirizzo e denominato: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trike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trike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Cognome e Nome oppure denominazione ditta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_________________________________________________________  _______________________________________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trike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trike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 xml:space="preserve">C. F./Partita IVA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di cui alla notifica/SCIA prot./n.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</w:t>
            </w: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 xml:space="preserve"> del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235"/>
      </w:tblGrid>
      <w:tr>
        <w:trPr>
          <w:trHeight w:val="565" w:hRule="atLeast"/>
          <w:cantSplit w:val="false"/>
        </w:trPr>
        <w:tc>
          <w:tcPr>
            <w:tcW w:w="10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>2.2. Inizio dell’attività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>Avvio contestuale alla data di notifica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>Avvio con decorrenza dal</w:t>
            </w: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MS Mincho" w:cs="Arial" w:ascii="Arial" w:hAnsi="Arial"/>
                <w:i/>
                <w:color w:val="808080"/>
                <w:sz w:val="18"/>
                <w:szCs w:val="18"/>
                <w:lang w:val="it-IT" w:eastAsia="ja-JP" w:bidi="ar-SA"/>
              </w:rPr>
            </w:pPr>
            <w:r>
              <w:rPr>
                <w:rFonts w:eastAsia="MS Mincho" w:cs="Arial" w:ascii="Arial" w:hAnsi="Arial"/>
                <w:i/>
                <w:color w:val="808080"/>
                <w:sz w:val="18"/>
                <w:szCs w:val="18"/>
                <w:lang w:val="it-IT" w:eastAsia="ja-JP" w:bidi="ar-SA"/>
              </w:rPr>
              <w:t>(Eventuale)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Termine dell’attività in data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117"/>
        <w:gridCol w:w="5117"/>
      </w:tblGrid>
      <w:tr>
        <w:trPr>
          <w:trHeight w:val="565" w:hRule="atLeast"/>
          <w:cantSplit w:val="false"/>
        </w:trPr>
        <w:tc>
          <w:tcPr>
            <w:tcW w:w="10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 xml:space="preserve">2.3. Dichiarazioni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dichiara:</w:t>
            </w:r>
          </w:p>
          <w:p>
            <w:pPr>
              <w:pStyle w:val="Normal"/>
              <w:widowControl/>
              <w:spacing w:lineRule="auto" w:line="3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che l’esercizio possiede i requisiti minimi prestabiliti dal Reg. (CE) 852/2004 e dalle altre normative pertinenti in funzione dell’attività svolta;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di impegnarsi a comunicare tempestivamente eventuali modifiche relative all’attività e/o allo stabilimento, comprese eventuali modifiche relative al rappresentante legale;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di consentire i controlli nei locali da parte delle autorità competenti nel caso in cui l’esercizio dell’attività venga svolto presso la propria abitazione;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color w:val="A6A6A6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 xml:space="preserve">(Altro) </w:t>
            </w:r>
            <w:r>
              <w:rPr>
                <w:rFonts w:eastAsia="Arial" w:cs="Arial" w:ascii="Times New Roman" w:hAnsi="Times New Roman"/>
                <w:color w:val="A6A6A6"/>
                <w:sz w:val="16"/>
                <w:szCs w:val="16"/>
                <w:lang w:val="it-IT" w:eastAsia="it-IT" w:bidi="ar-SA"/>
              </w:rPr>
              <w:t>_____________________________________________________________________________________________</w:t>
            </w:r>
          </w:p>
        </w:tc>
      </w:tr>
      <w:tr>
        <w:trPr>
          <w:trHeight w:val="374" w:hRule="atLeast"/>
          <w:cantSplit w:val="false"/>
        </w:trPr>
        <w:tc>
          <w:tcPr>
            <w:tcW w:w="1023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E6" w:val="clear"/>
            <w:vAlign w:val="center"/>
          </w:tcPr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  <w:t>3 – MODIFICA DELLA TIPOLOGIA DI ATTIVITA’</w:t>
            </w:r>
          </w:p>
        </w:tc>
      </w:tr>
      <w:tr>
        <w:trPr>
          <w:trHeight w:val="1725" w:hRule="atLeast"/>
          <w:cantSplit w:val="false"/>
        </w:trPr>
        <w:tc>
          <w:tcPr>
            <w:tcW w:w="1023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>3.1. Dati relativi alla nuova tipologia di attività</w:t>
            </w:r>
          </w:p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Il/la sottoscritto/a Cognome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Nome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/>
              <w:br/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codice fiscale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|__|__|__|__|__|__|__|__|__|__|__|__|__|__|__|__| </w:t>
            </w:r>
          </w:p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Comunica la variazione dell’attività di cui alla notifica/SCIA prot./n.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_____________________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del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|__|__|/|__|__|/|__|__|__|__|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La/le attività aggiornata/e che sarà/anno svolta/e è/sono (spuntare tutte le voci pertinenti):</w:t>
            </w:r>
          </w:p>
        </w:tc>
      </w:tr>
      <w:tr>
        <w:trPr>
          <w:trHeight w:val="1725" w:hRule="atLeast"/>
          <w:cantSplit w:val="false"/>
        </w:trPr>
        <w:tc>
          <w:tcPr>
            <w:tcW w:w="51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dotted" w:sz="4" w:space="0" w:color="C0C0C0"/>
              <w:insideV w:val="dotted" w:sz="4" w:space="0" w:color="C0C0C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Produzione primaria (non destinata all’autoconsumo e non già registrata in altri elenchi)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di vegetali spontanei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di funghi e tartufi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vegetali (permanenti o non permanenti)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Centro di raccolta selvaggina cacciata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Caccia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Pesca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Imbarcazioni da pesca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Imbarcazioni raccolta molluschi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molluschi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Vendita diretta di uova al consumatore finale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Vendita di latte crudo in allevamento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  <w:t>Produzione/trasformazione di alimenti anche di origine animale per vendita al dettaglio (registrazione ai sensi del regolamento CE n. 852/2004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)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vegetali pronti all’uso e precotti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vegetali congelati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vegetali secchi e/o tostati comprese le spezie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Lavorazione del tè, caffè, zucchero ed altri vegetali per infusi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bevande alcoliche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Lavorazione di cereali, semi, legumi e tuberi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succhi/bevande di frutta e/o ortaggi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oli e grassi vegetali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conserve e semiconserve vegetali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Macellazione ed eviscerazione di prodotti della pesca presso aziende di acquacoltura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Macellazione di avicunicoli presso aziende agricole e agrituristiche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carne, prodotti e preparazioni a base carne connesso a esercizio di vendita a sede fissa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carne, prodotti e preparazioni a base carne connesso a esercizio di vendita ambulante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prodotti della pesca connesso a esercizi di vendita a sede fissa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Lavorazione prodotti della pesca connesso a esercizi di vendita ambulante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Raccolta (centro conferimento) e lavorazione di prodotti dell'apiario (esclusa prod. primaria)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prodotti a base di latte (in impianti non riconosciuti) connessa alla vendita al dettaglio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alimenti in cucina domestica (home food)</w:t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Prodotti da forno e di pasticceria, gelati e piatti pronti - Produzione, trasformazione e congelamento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pasta fresca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Produzione di pasta secca, di cuscus e di prodotti farinacei simili   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pane, pizza e altri prodotti da forno freschi e secchi, piadina, ecc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prodotti di pasticceria freschi e secchi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prodotti di gelateria (in stabilimenti registrati ai sensi del reg. 852/2004)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cacao, cioccolato, caramelle e confetterie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Produzione di cibi pronti in genere (prodotti di gastronomia, di rosticceria, di friggitoria, ecc.)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Produzione di alimenti in cucina domestica (home food)</w:t>
            </w:r>
          </w:p>
        </w:tc>
        <w:tc>
          <w:tcPr>
            <w:tcW w:w="5117" w:type="dxa"/>
            <w:tcBorders>
              <w:top w:val="nil"/>
              <w:left w:val="dotted" w:sz="4" w:space="0" w:color="C0C0C0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Ristorazione collettiva e pubblica </w:t>
            </w:r>
            <w:r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  <w:t>(registrazione ai sensi del regolamento CE n. 852/2004)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Centri produzione pasti (compreso catering e banqueting) anche per Utenza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Centri produzione pasti (compreso catering e banqueting) anche per Utenza NON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Somministrazione pasti in mense per Utenza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Somministrazione pasti in mense per Utenza NON Sensibile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Terminali di distribuzione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Ristorazione con somministrazione diretta anche connessa con aziende agricole e del settore ittico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Bar e altri esercizi simili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Ristorazione in ambito di manifestazioni temporanee (fiere, sagre ecc.) non escluse dal regolamento 852/2004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Home restaurant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Commercio alimenti e bevande </w:t>
            </w:r>
            <w:r>
              <w:rPr>
                <w:rFonts w:eastAsia="Arial" w:cs="Arial" w:ascii="Tahoma" w:hAnsi="Tahoma"/>
                <w:color w:val="000000"/>
                <w:sz w:val="16"/>
                <w:szCs w:val="16"/>
                <w:lang w:val="it-IT" w:eastAsia="it-IT" w:bidi="ar-SA"/>
              </w:rPr>
              <w:t>(registrazione ai sensi del regolamento CE n.852/2004)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Cash &amp; Carry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Intermediari - senza deposito - broker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all'ingrosso - con deposito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di alimenti e bevande in Esercizi di vicinato del settore alimentare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di alimenti e bevande in attività commerciali aventi le caratteristiche di Media struttura di vendita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di alimenti e bevande in attività commerciali aventi le caratteristiche di Grande struttura di vendita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al dettaglio per corrispondenza/internet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ambulante a posto fisso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Commercio ambulante itinerante - autospaccio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Depositi per distributori automatici di alimenti confezionati e bevande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Distributori di acqua potabile trattata (casette dell'acqua e simili)</w:t>
            </w: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Distributore automatico di latte crudo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Distributore automatico di alimenti confezionati e bevande 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>|__|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 Vendita temporanea (anche nell’ambito di manifestazioni)</w:t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Deposito alimenti e bevande conto terzi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Deposito conto terzi di alimenti in regime di temperatura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Deposito conto terzi di alimenti non in regime di temperatura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Piattaforma di distribuzione alimenti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 xml:space="preserve">Deposito funzionalmente connessi ad esercizi di vendita di alimenti in regime di temperatura </w:t>
            </w:r>
          </w:p>
          <w:p>
            <w:pPr>
              <w:pStyle w:val="Normal"/>
              <w:widowControl/>
              <w:spacing w:before="0" w:after="60"/>
              <w:ind w:left="708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Deposito funzionalmente connessi ad esercizi di vendita non in regime di temperatura</w:t>
            </w:r>
          </w:p>
          <w:p>
            <w:pPr>
              <w:pStyle w:val="Normal"/>
              <w:widowControl/>
              <w:spacing w:before="24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Trasporto alimenti e bevande conto terzi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Trasporto conto terzi di alimenti in cisterna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Trasporto conto terzi di alimenti in regime di temperatura controllata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2"/>
                <w:szCs w:val="16"/>
                <w:lang w:val="it-IT" w:eastAsia="en-US" w:bidi="ar-SA"/>
              </w:rPr>
              <w:t xml:space="preserve">|__| </w:t>
            </w:r>
            <w:r>
              <w:rPr>
                <w:rFonts w:eastAsia="Tahoma" w:cs="Arial" w:ascii="Arial" w:hAnsi="Arial"/>
                <w:sz w:val="16"/>
                <w:szCs w:val="16"/>
                <w:lang w:val="it-IT" w:eastAsia="en-US" w:bidi="ar-SA"/>
              </w:rPr>
              <w:t>Trasporto conto terzi di alimenti non in regime di temperatura controllata</w:t>
            </w:r>
          </w:p>
          <w:p>
            <w:pPr>
              <w:pStyle w:val="Normal"/>
              <w:widowControl/>
              <w:spacing w:before="0" w:after="60"/>
              <w:ind w:left="709" w:right="0" w:hanging="0"/>
              <w:jc w:val="left"/>
              <w:textAlignment w:val="auto"/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color w:val="A6A6A6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 xml:space="preserve">  </w:t>
            </w:r>
            <w:r>
              <w:rPr>
                <w:rFonts w:eastAsia="Arial" w:cs="Arial" w:ascii="Tahoma" w:hAnsi="Tahoma"/>
                <w:sz w:val="16"/>
                <w:szCs w:val="16"/>
                <w:lang w:val="it-IT" w:eastAsia="it-IT" w:bidi="ar-SA"/>
              </w:rPr>
              <w:t>Altro</w:t>
            </w:r>
            <w:r>
              <w:rPr>
                <w:rFonts w:eastAsia="Arial" w:cs="Arial" w:ascii="Tahoma" w:hAnsi="Tahoma"/>
                <w:color w:val="A6A6A6"/>
                <w:sz w:val="16"/>
                <w:szCs w:val="16"/>
                <w:lang w:val="it-IT" w:eastAsia="it-IT" w:bidi="ar-SA"/>
              </w:rPr>
              <w:t>____________________________________________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206"/>
      </w:tblGrid>
      <w:tr>
        <w:trPr>
          <w:trHeight w:val="565" w:hRule="atLeast"/>
          <w:cantSplit w:val="false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>3.2. Decorrenza delle modifiche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>Avvio contestuale alla data di notifica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>Avvio con decorrenza dal</w:t>
            </w: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tbl>
      <w:tblPr>
        <w:jc w:val="left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377"/>
      </w:tblGrid>
      <w:tr>
        <w:trPr>
          <w:trHeight w:val="565" w:hRule="atLeast"/>
          <w:cantSplit w:val="false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b/>
                <w:smallCaps/>
                <w:sz w:val="18"/>
                <w:szCs w:val="18"/>
                <w:lang w:val="it-IT" w:eastAsia="it-IT" w:bidi="ar-SA"/>
              </w:rPr>
              <w:t xml:space="preserve">3.3. Dichiarazioni 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  <w:t>dichiara:</w:t>
            </w:r>
          </w:p>
          <w:p>
            <w:pPr>
              <w:pStyle w:val="Normal"/>
              <w:widowControl/>
              <w:spacing w:lineRule="auto" w:line="36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che l’esercizio possiede i requisiti minimi prestabiliti dal Reg. (CE) 852/2004 e dalle altre normative pertinenti in funzione dell’attività svolta;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di impegnarsi a comunicare tempestivamente eventuali modifiche relative all’attività e/o allo stabilimento, comprese eventuali modifiche relative al rappresentante legale;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>di consentire i controlli nei locali da parte delle autorità competenti nel caso in cui l’esercizio dell’attività venga svolto presso la propria abitazione;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/>
              <w:ind w:left="720" w:right="0" w:hanging="360"/>
              <w:jc w:val="both"/>
              <w:textAlignment w:val="auto"/>
              <w:rPr>
                <w:rFonts w:eastAsia="Arial" w:cs="Arial" w:ascii="Times New Roman" w:hAnsi="Times New Roman"/>
                <w:color w:val="A6A6A6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szCs w:val="18"/>
                <w:lang w:val="it-IT" w:eastAsia="it-IT" w:bidi="ar-SA"/>
              </w:rPr>
              <w:t xml:space="preserve">(Altro) </w:t>
            </w:r>
            <w:r>
              <w:rPr>
                <w:rFonts w:eastAsia="Arial" w:cs="Arial" w:ascii="Times New Roman" w:hAnsi="Times New Roman"/>
                <w:color w:val="A6A6A6"/>
                <w:sz w:val="16"/>
                <w:szCs w:val="16"/>
                <w:lang w:val="it-IT" w:eastAsia="it-IT" w:bidi="ar-SA"/>
              </w:rPr>
              <w:t>_____________________________________________________________________________________________</w:t>
            </w:r>
          </w:p>
        </w:tc>
      </w:tr>
      <w:tr>
        <w:trPr>
          <w:trHeight w:val="374" w:hRule="atLeast"/>
          <w:cantSplit w:val="false"/>
        </w:trPr>
        <w:tc>
          <w:tcPr>
            <w:tcW w:w="10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E6" w:val="clear"/>
            <w:vAlign w:val="center"/>
          </w:tcPr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Arial" w:cs="Arial" w:ascii="Tahoma" w:hAnsi="Tahoma"/>
                <w:i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6"/>
              <w:ind w:left="0" w:right="0" w:hanging="0"/>
              <w:jc w:val="left"/>
              <w:textAlignment w:val="auto"/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</w:pPr>
            <w:r>
              <w:rPr>
                <w:rFonts w:eastAsia="Tahoma" w:cs="Arial" w:ascii="Arial" w:hAnsi="Arial"/>
                <w:i/>
                <w:sz w:val="24"/>
                <w:szCs w:val="24"/>
                <w:lang w:val="it-IT" w:eastAsia="en-US" w:bidi="ar-SA"/>
              </w:rPr>
              <w:t>4 – CESSAZIONE O SOSPENSIONE TEMPORANEA DELL’ATTIVITA’</w:t>
            </w:r>
          </w:p>
        </w:tc>
      </w:tr>
      <w:tr>
        <w:trPr>
          <w:trHeight w:val="2400" w:hRule="atLeast"/>
          <w:cantSplit w:val="false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Il/la sottoscritto/a Cognome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Nome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/>
              <w:br/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codice fiscale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|__|__|__|__|__|__|__|__|__|__|__|__|__|__|__|__| </w:t>
            </w:r>
          </w:p>
          <w:p>
            <w:pPr>
              <w:pStyle w:val="Normal"/>
              <w:widowControl/>
              <w:spacing w:lineRule="auto" w:line="480" w:before="240" w:after="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Comunica che l’attività di cui alla notifica/SCIA prot./n.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_____________________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del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  <w:p>
            <w:pPr>
              <w:pStyle w:val="Normal"/>
              <w:widowControl/>
              <w:spacing w:lineRule="auto" w:line="480" w:before="0" w:after="120"/>
              <w:ind w:left="0" w:right="0" w:hanging="0"/>
              <w:jc w:val="left"/>
              <w:textAlignment w:val="auto"/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Presso lo stabilimento</w:t>
            </w:r>
          </w:p>
          <w:p>
            <w:pPr>
              <w:pStyle w:val="Normal"/>
              <w:widowControl/>
              <w:spacing w:lineRule="auto" w:line="48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con sede in 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prov.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località 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C.A.P.        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|__|__|__|__|__|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Stato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>indirizzo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_______________________________________________________________________________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  <w:t xml:space="preserve"> 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n.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 _________    </w:t>
            </w:r>
          </w:p>
          <w:p>
            <w:pPr>
              <w:pStyle w:val="Normal"/>
              <w:widowControl/>
              <w:spacing w:lineRule="auto" w:line="480" w:before="0" w:after="120"/>
              <w:ind w:left="0" w:right="0" w:hanging="0"/>
              <w:jc w:val="left"/>
              <w:textAlignment w:val="auto"/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</w:pPr>
            <w:r>
              <w:rPr>
                <w:rFonts w:eastAsia="MS Mincho" w:cs="Arial" w:ascii="Arial" w:hAnsi="Arial"/>
                <w:i/>
                <w:sz w:val="18"/>
                <w:szCs w:val="18"/>
                <w:lang w:val="it-IT" w:eastAsia="ja-JP" w:bidi="ar-SA"/>
              </w:rPr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Tahoma" w:hAnsi="Tahoma"/>
                <w:sz w:val="18"/>
                <w:szCs w:val="18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cesserà in data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  <w:p>
            <w:pPr>
              <w:pStyle w:val="Normal"/>
              <w:widowControl/>
              <w:spacing w:lineRule="auto" w:line="360" w:before="0" w:after="120"/>
              <w:ind w:left="0" w:right="0" w:hanging="0"/>
              <w:jc w:val="left"/>
              <w:textAlignment w:val="auto"/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</w:pPr>
            <w:r>
              <w:rPr>
                <w:rFonts w:eastAsia="Tahoma" w:cs="Arial" w:ascii="Arial" w:hAnsi="Arial"/>
                <w:b/>
                <w:sz w:val="18"/>
                <w:szCs w:val="18"/>
                <w:lang w:val="it-IT" w:eastAsia="en-US" w:bidi="ar-SA"/>
              </w:rPr>
              <w:t xml:space="preserve">  </w:t>
            </w:r>
            <w:r>
              <w:rPr>
                <w:rFonts w:eastAsia="MS Mincho" w:cs="Arial" w:ascii="Arial" w:hAnsi="Arial"/>
                <w:sz w:val="18"/>
                <w:szCs w:val="18"/>
                <w:lang w:val="it-IT" w:eastAsia="ja-JP" w:bidi="ar-SA"/>
              </w:rPr>
              <w:t xml:space="preserve">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sarà sospesa temporaneamente dal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 xml:space="preserve">|__|__|/|__|__|/|__|__|__|__| </w:t>
            </w:r>
            <w:r>
              <w:rPr>
                <w:rFonts w:eastAsia="Tahoma" w:cs="Arial" w:ascii="Arial" w:hAnsi="Arial"/>
                <w:sz w:val="18"/>
                <w:szCs w:val="18"/>
                <w:lang w:val="it-IT" w:eastAsia="en-US" w:bidi="ar-SA"/>
              </w:rPr>
              <w:t xml:space="preserve">al </w:t>
            </w:r>
            <w:r>
              <w:rPr>
                <w:rFonts w:eastAsia="Tahoma" w:cs="Arial" w:ascii="Arial" w:hAnsi="Arial"/>
                <w:color w:val="808080"/>
                <w:sz w:val="18"/>
                <w:szCs w:val="18"/>
                <w:lang w:val="it-IT" w:eastAsia="en-US" w:bidi="ar-SA"/>
              </w:rPr>
              <w:t>|__|__|/|__|__|/|__|__|__|__|</w:t>
            </w:r>
          </w:p>
        </w:tc>
      </w:tr>
    </w:tbl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Tahoma" w:cs="Arial" w:ascii="Arial" w:hAnsi="Arial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  <w:t>Note:</w:t>
      </w:r>
      <w:r>
        <w:rPr>
          <w:rFonts w:eastAsia="Tahoma" w:cs="Arial" w:ascii="Arial" w:hAnsi="Arial"/>
          <w:color w:val="808080"/>
          <w:sz w:val="18"/>
          <w:szCs w:val="18"/>
          <w:lang w:val="it-IT" w:eastAsia="en-US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Tahoma" w:cs="Arial" w:ascii="Arial" w:hAnsi="Arial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  <w:t>Data</w:t>
      </w:r>
      <w:r>
        <w:rPr>
          <w:rFonts w:eastAsia="Tahoma" w:cs="Arial" w:ascii="Arial" w:hAnsi="Arial"/>
          <w:color w:val="808080"/>
          <w:sz w:val="18"/>
          <w:szCs w:val="18"/>
          <w:lang w:val="it-IT" w:eastAsia="en-US" w:bidi="ar-SA"/>
        </w:rPr>
        <w:t xml:space="preserve">____________________  </w:t>
      </w:r>
      <w:r>
        <w:rPr>
          <w:rFonts w:eastAsia="Arial" w:cs="Arial" w:ascii="Tahoma" w:hAnsi="Tahoma"/>
          <w:i/>
          <w:color w:val="808080"/>
          <w:sz w:val="18"/>
          <w:szCs w:val="24"/>
          <w:lang w:val="it-IT" w:eastAsia="it-IT" w:bidi="ar-SA"/>
        </w:rPr>
        <w:t xml:space="preserve">   </w:t>
      </w:r>
      <w:r>
        <w:rPr>
          <w:rFonts w:eastAsia="Arial" w:cs="Arial" w:ascii="Tahoma" w:hAnsi="Tahoma"/>
          <w:sz w:val="18"/>
          <w:szCs w:val="18"/>
          <w:lang w:val="it-IT" w:eastAsia="it-IT" w:bidi="ar-SA"/>
        </w:rPr>
        <w:t xml:space="preserve">         Firma</w:t>
      </w:r>
      <w:r>
        <w:rPr>
          <w:rFonts w:eastAsia="Tahoma" w:cs="Arial" w:ascii="Arial" w:hAnsi="Arial"/>
          <w:color w:val="808080"/>
          <w:sz w:val="18"/>
          <w:szCs w:val="18"/>
          <w:lang w:val="it-IT" w:eastAsia="en-US" w:bidi="ar-SA"/>
        </w:rPr>
        <w:t>_________________________________________</w:t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r>
    </w:p>
    <w:p>
      <w:pPr>
        <w:pStyle w:val="Normal"/>
        <w:widowControl/>
        <w:spacing w:lineRule="auto" w:line="256" w:before="0" w:after="160"/>
        <w:ind w:left="0" w:right="0" w:hanging="0"/>
        <w:jc w:val="left"/>
        <w:textAlignment w:val="auto"/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color w:val="808080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b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b/>
          <w:sz w:val="18"/>
          <w:szCs w:val="18"/>
          <w:lang w:val="it-IT" w:eastAsia="en-US" w:bidi="ar-SA"/>
        </w:rPr>
        <w:t>INFORMATIVA SULLA PRIVACY (ART. 13 del d.lgs. n. 196/2003)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cs="Arial" w:ascii="Tahoma" w:hAnsi="Tahoma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b/>
          <w:sz w:val="18"/>
          <w:szCs w:val="18"/>
          <w:lang w:val="it-IT" w:eastAsia="en-US" w:bidi="ar-SA"/>
        </w:rPr>
        <w:t>Finalità del trattamento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>. I dati personali saranno utilizzati dagli uffici nell’ambito del procedimento per il quale la dichiarazione viene resa.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b/>
          <w:sz w:val="18"/>
          <w:szCs w:val="18"/>
          <w:lang w:val="it-IT" w:eastAsia="en-US" w:bidi="ar-SA"/>
        </w:rPr>
        <w:t>Modalità del trattamento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b/>
          <w:sz w:val="18"/>
          <w:szCs w:val="18"/>
          <w:lang w:val="it-IT" w:eastAsia="en-US" w:bidi="ar-SA"/>
        </w:rPr>
        <w:t>Ambito di comunicazione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b/>
          <w:sz w:val="18"/>
          <w:szCs w:val="18"/>
          <w:lang w:val="it-IT" w:eastAsia="en-US" w:bidi="ar-SA"/>
        </w:rPr>
        <w:t>Diritti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cs="Arial" w:ascii="Tahoma" w:hAnsi="Tahoma"/>
          <w:sz w:val="18"/>
          <w:szCs w:val="24"/>
          <w:lang w:val="it-IT" w:eastAsia="it-IT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Titolare del trattamento: ASL </w:t>
      </w:r>
      <w:r>
        <w:rPr>
          <w:rFonts w:eastAsia="Arial" w:cs="Arial" w:ascii="Tahoma" w:hAnsi="Tahoma"/>
          <w:sz w:val="18"/>
          <w:szCs w:val="24"/>
          <w:lang w:val="it-IT" w:eastAsia="it-IT" w:bidi="ar-SA"/>
        </w:rPr>
        <w:t>competente per territorio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cs="Arial" w:ascii="Tahoma" w:hAnsi="Tahoma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cs="Arial" w:ascii="Tahoma" w:hAnsi="Tahoma"/>
          <w:sz w:val="18"/>
          <w:szCs w:val="18"/>
          <w:lang w:val="it-IT" w:eastAsia="en-US" w:bidi="ar-SA"/>
        </w:rPr>
      </w:pPr>
      <w:r>
        <w:rPr>
          <w:rFonts w:eastAsia="Arial" w:cs="Arial" w:ascii="Tahoma" w:hAnsi="Tahoma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Il/la sottoscritto/a dichiara di aver letto l’informativa sul trattamento dei dati personali.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cs="Arial" w:ascii="Tahoma" w:hAnsi="Tahoma"/>
          <w:i/>
          <w:color w:val="808080"/>
          <w:sz w:val="18"/>
          <w:szCs w:val="24"/>
          <w:lang w:val="it-IT" w:eastAsia="it-IT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Data</w:t>
      </w:r>
      <w:r>
        <w:rPr>
          <w:rFonts w:eastAsia="Arial" w:cs="Arial" w:ascii="Tahoma" w:hAnsi="Tahoma"/>
          <w:i/>
          <w:color w:val="808080"/>
          <w:sz w:val="18"/>
          <w:szCs w:val="24"/>
          <w:lang w:val="it-IT" w:eastAsia="it-IT" w:bidi="ar-SA"/>
        </w:rPr>
        <w:t xml:space="preserve">____________________ 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            Firma</w:t>
      </w:r>
      <w:r>
        <w:rPr>
          <w:rFonts w:eastAsia="Arial" w:cs="Arial" w:ascii="Tahoma" w:hAnsi="Tahoma"/>
          <w:i/>
          <w:color w:val="808080"/>
          <w:sz w:val="18"/>
          <w:szCs w:val="24"/>
          <w:lang w:val="it-IT" w:eastAsia="it-IT" w:bidi="ar-SA"/>
        </w:rPr>
        <w:t>____________________________________________________</w:t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cs="Arial" w:ascii="Tahoma" w:hAnsi="Tahoma"/>
          <w:sz w:val="18"/>
          <w:szCs w:val="18"/>
          <w:lang w:val="it-IT" w:eastAsia="it-IT" w:bidi="ar-SA"/>
        </w:rPr>
      </w:pPr>
      <w:r>
        <w:rPr>
          <w:rFonts w:eastAsia="Arial" w:cs="Arial" w:ascii="Tahoma" w:hAnsi="Tahoma"/>
          <w:sz w:val="18"/>
          <w:szCs w:val="18"/>
          <w:lang w:val="it-IT" w:eastAsia="it-IT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sectPr>
      <w:footerReference w:type="default" r:id="rId5"/>
      <w:footerReference w:type="first" r:id="rId6"/>
      <w:footnotePr>
        <w:numFmt w:val="decimal"/>
      </w:footnotePr>
      <w:type w:val="nextPage"/>
      <w:pgSz w:w="11906" w:h="16838"/>
      <w:pgMar w:left="720" w:right="720" w:header="0" w:top="720" w:footer="708" w:bottom="765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@MS Mincho">
    <w:charset w:val="01"/>
    <w:family w:val="swiss"/>
    <w:pitch w:val="default"/>
  </w:font>
  <w:font w:name="@MS Mincho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widowControl/>
      <w:tabs>
        <w:tab w:val="center" w:pos="4819" w:leader="none"/>
        <w:tab w:val="right" w:pos="9638" w:leader="none"/>
      </w:tabs>
      <w:ind w:left="0" w:right="0" w:hanging="0"/>
      <w:jc w:val="center"/>
      <w:textAlignment w:val="auto"/>
      <w:rPr/>
    </w:pPr>
    <w:r>
      <w:rPr/>
    </w:r>
  </w:p>
  <w:p>
    <w:pPr>
      <w:pStyle w:val="Pidipagina"/>
      <w:widowControl/>
      <w:tabs>
        <w:tab w:val="left" w:pos="2040" w:leader="none"/>
        <w:tab w:val="center" w:pos="4819" w:leader="none"/>
        <w:tab w:val="right" w:pos="9638" w:leader="none"/>
      </w:tabs>
      <w:ind w:left="0" w:right="0" w:hanging="0"/>
      <w:jc w:val="left"/>
      <w:textAlignment w:val="auto"/>
      <w:rPr>
        <w:rFonts w:cs="Times New Roman"/>
        <w:sz w:val="18"/>
        <w:szCs w:val="24"/>
        <w:lang w:val="it-IT" w:eastAsia="en-US" w:bidi="ar-SA"/>
      </w:rPr>
    </w:pPr>
    <w:r>
      <w:rPr>
        <w:rFonts w:cs="Times New Roman"/>
        <w:sz w:val="18"/>
        <w:szCs w:val="24"/>
        <w:lang w:val="it-IT" w:eastAsia="en-US" w:bidi="ar-SA"/>
      </w:rPr>
      <w:tab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widowControl/>
      <w:tabs>
        <w:tab w:val="center" w:pos="4819" w:leader="none"/>
        <w:tab w:val="right" w:pos="9638" w:leader="none"/>
      </w:tabs>
      <w:ind w:left="0" w:right="0" w:hanging="0"/>
      <w:jc w:val="center"/>
      <w:textAlignment w:val="auto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Pidipagina"/>
      <w:widowControl/>
      <w:tabs>
        <w:tab w:val="center" w:pos="4819" w:leader="none"/>
        <w:tab w:val="right" w:pos="9638" w:leader="none"/>
      </w:tabs>
      <w:ind w:left="0" w:right="0" w:hanging="0"/>
      <w:jc w:val="both"/>
      <w:textAlignment w:val="auto"/>
      <w:rPr>
        <w:rFonts w:cs="Times New Roman"/>
        <w:sz w:val="18"/>
        <w:szCs w:val="24"/>
        <w:lang w:val="it-IT" w:eastAsia="en-US" w:bidi="ar-SA"/>
      </w:rPr>
    </w:pPr>
    <w:r>
      <w:rPr>
        <w:rFonts w:cs="Times New Roman"/>
        <w:sz w:val="18"/>
        <w:szCs w:val="24"/>
        <w:lang w:val="it-IT" w:eastAsia="en-US" w:bidi="ar-SA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widowControl/>
      <w:tabs>
        <w:tab w:val="center" w:pos="4819" w:leader="none"/>
        <w:tab w:val="right" w:pos="9638" w:leader="none"/>
      </w:tabs>
      <w:ind w:left="0" w:right="0" w:hanging="0"/>
      <w:jc w:val="center"/>
      <w:textAlignment w:val="auto"/>
      <w:rPr/>
    </w:pPr>
    <w:r>
      <w:rPr/>
    </w:r>
  </w:p>
  <w:p>
    <w:pPr>
      <w:pStyle w:val="Pidipagina"/>
      <w:widowControl/>
      <w:tabs>
        <w:tab w:val="left" w:pos="2040" w:leader="none"/>
        <w:tab w:val="center" w:pos="4819" w:leader="none"/>
        <w:tab w:val="right" w:pos="9638" w:leader="none"/>
      </w:tabs>
      <w:ind w:left="0" w:right="0" w:hanging="0"/>
      <w:jc w:val="left"/>
      <w:textAlignment w:val="auto"/>
      <w:rPr>
        <w:rFonts w:cs="Times New Roman"/>
        <w:sz w:val="18"/>
        <w:szCs w:val="24"/>
        <w:lang w:val="it-IT" w:eastAsia="en-US" w:bidi="ar-SA"/>
      </w:rPr>
    </w:pPr>
    <w:r>
      <w:rPr>
        <w:rFonts w:cs="Times New Roman"/>
        <w:sz w:val="18"/>
        <w:szCs w:val="24"/>
        <w:lang w:val="it-IT" w:eastAsia="en-US" w:bidi="ar-SA"/>
      </w:rPr>
      <w:tab/>
      <w:tab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widowControl/>
      <w:tabs>
        <w:tab w:val="center" w:pos="4819" w:leader="none"/>
        <w:tab w:val="right" w:pos="9638" w:leader="none"/>
      </w:tabs>
      <w:ind w:left="0" w:right="0" w:hanging="0"/>
      <w:jc w:val="center"/>
      <w:textAlignment w:val="auto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Pidipagina"/>
      <w:widowControl/>
      <w:tabs>
        <w:tab w:val="left" w:pos="2040" w:leader="none"/>
        <w:tab w:val="center" w:pos="4819" w:leader="none"/>
        <w:tab w:val="right" w:pos="9638" w:leader="none"/>
      </w:tabs>
      <w:ind w:left="0" w:right="0" w:hanging="0"/>
      <w:jc w:val="left"/>
      <w:textAlignment w:val="auto"/>
      <w:rPr>
        <w:rFonts w:cs="Times New Roman"/>
        <w:sz w:val="18"/>
        <w:szCs w:val="24"/>
        <w:lang w:val="it-IT" w:eastAsia="en-US" w:bidi="ar-SA"/>
      </w:rPr>
    </w:pPr>
    <w:r>
      <w:rPr>
        <w:rFonts w:cs="Times New Roman"/>
        <w:sz w:val="18"/>
        <w:szCs w:val="24"/>
        <w:lang w:val="it-IT" w:eastAsia="en-US" w:bidi="ar-SA"/>
      </w:rPr>
      <w:tab/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/>
        <w:footnoteRef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widowControl w:val="false"/>
      <w:tabs>
        <w:tab w:val="center" w:pos="4819" w:leader="none"/>
        <w:tab w:val="right" w:pos="9638" w:leader="none"/>
      </w:tabs>
      <w:ind w:left="0" w:right="0" w:hanging="0"/>
      <w:jc w:val="right"/>
      <w:textAlignment w:val="auto"/>
      <w:rPr>
        <w:rFonts w:cs="Arial" w:ascii="Arial" w:hAnsi="Arial"/>
        <w:sz w:val="24"/>
        <w:szCs w:val="24"/>
        <w:lang w:val="it-IT" w:eastAsia="it-IT" w:bidi="ar-SA"/>
      </w:rPr>
    </w:pPr>
    <w:r>
      <w:rPr>
        <w:rFonts w:cs="Arial" w:ascii="Arial" w:hAnsi="Arial"/>
        <w:sz w:val="24"/>
        <w:szCs w:val="24"/>
        <w:lang w:val="it-IT" w:eastAsia="it-IT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pPr>
      <w:keepNext/>
      <w:widowControl/>
      <w:ind w:left="0" w:right="0" w:hanging="0"/>
      <w:jc w:val="center"/>
      <w:textAlignment w:val="auto"/>
    </w:pPr>
    <w:rPr>
      <w:rFonts w:ascii="@MS Mincho" w:hAnsi="@MS Mincho" w:cs="Times New Roman"/>
      <w:b/>
      <w:bCs/>
      <w:sz w:val="22"/>
      <w:szCs w:val="24"/>
      <w:lang w:val="it-IT" w:eastAsia="it-IT" w:bidi="ar-SA"/>
    </w:rPr>
  </w:style>
  <w:style w:type="character" w:styleId="DefaultParagraphFont">
    <w:name w:val="Default Paragraph Font"/>
    <w:rPr/>
  </w:style>
  <w:style w:type="character" w:styleId="Titolo1Carattere">
    <w:name w:val="Titolo 1 Carattere"/>
    <w:rPr>
      <w:rFonts w:ascii="@MS Mincho" w:hAnsi="@MS Mincho"/>
      <w:b/>
      <w:sz w:val="24"/>
      <w:lang w:val="it-IT" w:eastAsia="it-IT"/>
    </w:rPr>
  </w:style>
  <w:style w:type="character" w:styleId="PidipaginaCarattere">
    <w:name w:val="Piè di pagina Carattere"/>
    <w:rPr>
      <w:rFonts w:ascii="@MS Mincho" w:hAnsi="@MS Mincho"/>
      <w:sz w:val="24"/>
    </w:rPr>
  </w:style>
  <w:style w:type="character" w:styleId="IntestazioneCarattere">
    <w:name w:val="Intestazione Carattere"/>
    <w:rPr>
      <w:rFonts w:ascii="Times New Roman" w:hAnsi="Times New Roman"/>
      <w:sz w:val="20"/>
      <w:lang w:val="it-IT" w:eastAsia="it-IT"/>
    </w:rPr>
  </w:style>
  <w:style w:type="character" w:styleId="TestofumettoCarattere">
    <w:name w:val="Testo fumetto Carattere"/>
    <w:rPr>
      <w:rFonts w:ascii="@MS Mincho" w:hAnsi="@MS Mincho"/>
      <w:sz w:val="16"/>
    </w:rPr>
  </w:style>
  <w:style w:type="character" w:styleId="Annotationreference">
    <w:name w:val="annotation reference"/>
    <w:rPr>
      <w:sz w:val="16"/>
    </w:rPr>
  </w:style>
  <w:style w:type="character" w:styleId="TestocommentoCarattere">
    <w:name w:val="Testo commento Carattere"/>
    <w:rPr>
      <w:rFonts w:ascii="@MS Mincho" w:hAnsi="@MS Mincho"/>
      <w:sz w:val="20"/>
    </w:rPr>
  </w:style>
  <w:style w:type="character" w:styleId="SoggettocommentoCarattere">
    <w:name w:val="Soggetto commento Carattere"/>
    <w:rPr>
      <w:rFonts w:ascii="@MS Mincho" w:hAnsi="@MS Mincho"/>
      <w:b/>
      <w:sz w:val="20"/>
    </w:rPr>
  </w:style>
  <w:style w:type="character" w:styleId="Corpodeltesto2Carattere">
    <w:name w:val="Corpo del testo 2 Carattere"/>
    <w:rPr>
      <w:rFonts w:ascii="Arial" w:hAnsi="Arial"/>
      <w:color w:val="0000FF"/>
      <w:sz w:val="18"/>
    </w:rPr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notaapidipaginaCarattere">
    <w:name w:val="Testo nota a piè di pagina Carattere"/>
    <w:rPr>
      <w:rFonts w:ascii="@MS Mincho" w:hAnsi="@MS Mincho"/>
      <w:sz w:val="20"/>
    </w:rPr>
  </w:style>
  <w:style w:type="character" w:styleId="Footnotereference">
    <w:name w:val="footnote reference"/>
    <w:rPr>
      <w:vertAlign w:val="superscript"/>
    </w:rPr>
  </w:style>
  <w:style w:type="character" w:styleId="TestonotadichiusuraCarattere">
    <w:name w:val="Testo nota di chiusura Carattere"/>
    <w:rPr>
      <w:rFonts w:ascii="Times New Roman" w:hAnsi="Times New Roman"/>
      <w:sz w:val="20"/>
      <w:lang w:val="it-IT" w:eastAsia="it-IT"/>
    </w:rPr>
  </w:style>
  <w:style w:type="character" w:styleId="TestocommentoCarattere1">
    <w:name w:val="Testo commento Carattere1"/>
    <w:rPr>
      <w:rFonts w:ascii="@MS Mincho" w:hAnsi="@MS Mincho"/>
    </w:rPr>
  </w:style>
  <w:style w:type="character" w:styleId="ListLabel1">
    <w:name w:val="ListLabel 1"/>
    <w:rPr>
      <w:rFonts w:ascii="Liberation Serif" w:hAnsi="Liberation Serif" w:cs="Times New Roman"/>
    </w:rPr>
  </w:style>
  <w:style w:type="character" w:styleId="ListLabel2">
    <w:name w:val="ListLabel 2"/>
    <w:rPr>
      <w:rFonts w:ascii="Liberation Serif" w:hAnsi="Liberation Serif"/>
    </w:rPr>
  </w:style>
  <w:style w:type="character" w:styleId="ListLabel3">
    <w:name w:val="ListLabel 3"/>
    <w:rPr>
      <w:rFonts w:ascii="Liberation Serif" w:hAnsi="Liberation Serif" w:cs="Arial"/>
    </w:rPr>
  </w:style>
  <w:style w:type="character" w:styleId="Caratteredellanota">
    <w:name w:val="Carattere della not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Pidipagina">
    <w:name w:val="Piè di pagina"/>
    <w:basedOn w:val="Normal"/>
    <w:pPr>
      <w:widowControl/>
      <w:tabs>
        <w:tab w:val="center" w:pos="4819" w:leader="none"/>
        <w:tab w:val="right" w:pos="9638" w:leader="none"/>
      </w:tabs>
      <w:ind w:left="0" w:right="0" w:hanging="0"/>
      <w:jc w:val="both"/>
      <w:textAlignment w:val="auto"/>
    </w:pPr>
    <w:rPr>
      <w:rFonts w:ascii="@MS Mincho" w:hAnsi="@MS Mincho" w:cs="Times New Roman"/>
      <w:sz w:val="18"/>
      <w:szCs w:val="24"/>
      <w:lang w:val="it-IT" w:eastAsia="en-US" w:bidi="ar-SA"/>
    </w:rPr>
  </w:style>
  <w:style w:type="paragraph" w:styleId="Intestazione">
    <w:name w:val="Intestazione"/>
    <w:basedOn w:val="Normal"/>
    <w:pPr>
      <w:widowControl w:val="false"/>
      <w:tabs>
        <w:tab w:val="center" w:pos="4819" w:leader="none"/>
        <w:tab w:val="right" w:pos="9638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it-IT" w:eastAsia="it-IT" w:bidi="ar-SA"/>
    </w:rPr>
  </w:style>
  <w:style w:type="paragraph" w:styleId="BalloonText">
    <w:name w:val="Balloon Text"/>
    <w:pPr>
      <w:widowControl/>
      <w:suppressAutoHyphens w:val="true"/>
      <w:ind w:left="0" w:right="0" w:hanging="0"/>
      <w:jc w:val="both"/>
      <w:textAlignment w:val="auto"/>
    </w:pPr>
    <w:rPr>
      <w:rFonts w:ascii="@MS Mincho" w:hAnsi="@MS Mincho" w:cs="Times New Roman" w:eastAsia="Droid Sans Fallback"/>
      <w:color w:val="auto"/>
      <w:sz w:val="16"/>
      <w:szCs w:val="16"/>
      <w:lang w:val="it-IT" w:eastAsia="en-US" w:bidi="ar-SA"/>
    </w:rPr>
  </w:style>
  <w:style w:type="paragraph" w:styleId="ListParagraph">
    <w:name w:val="List Paragraph"/>
    <w:pPr>
      <w:widowControl/>
      <w:suppressAutoHyphens w:val="true"/>
      <w:ind w:left="708" w:right="0" w:hanging="0"/>
      <w:jc w:val="both"/>
      <w:textAlignment w:val="auto"/>
    </w:pPr>
    <w:rPr>
      <w:rFonts w:ascii="@MS Mincho" w:hAnsi="@MS Mincho" w:cs="Times New Roman" w:eastAsia="Droid Sans Fallback"/>
      <w:color w:val="auto"/>
      <w:sz w:val="18"/>
      <w:szCs w:val="24"/>
      <w:lang w:val="it-IT" w:eastAsia="it-IT" w:bidi="ar-SA"/>
    </w:rPr>
  </w:style>
  <w:style w:type="paragraph" w:styleId="Annotationtext">
    <w:name w:val="annotation text"/>
    <w:pPr>
      <w:widowControl/>
      <w:suppressAutoHyphens w:val="true"/>
      <w:ind w:left="0" w:right="0" w:hanging="0"/>
      <w:jc w:val="both"/>
      <w:textAlignment w:val="auto"/>
    </w:pPr>
    <w:rPr>
      <w:rFonts w:ascii="@MS Mincho" w:hAnsi="@MS Mincho" w:cs="Times New Roman" w:eastAsia="Droid Sans Fallback"/>
      <w:color w:val="auto"/>
      <w:sz w:val="20"/>
      <w:szCs w:val="20"/>
      <w:lang w:val="it-IT" w:eastAsia="en-US" w:bidi="ar-SA"/>
    </w:rPr>
  </w:style>
  <w:style w:type="paragraph" w:styleId="Annotationsubject">
    <w:name w:val="annotation subject"/>
    <w:basedOn w:val="Annotationtext"/>
    <w:pPr>
      <w:widowControl/>
      <w:ind w:left="0" w:right="0" w:hanging="0"/>
      <w:jc w:val="both"/>
      <w:textAlignment w:val="auto"/>
    </w:pPr>
    <w:rPr>
      <w:rFonts w:ascii="@MS Mincho" w:hAnsi="@MS Mincho" w:cs="Times New Roman"/>
      <w:b/>
      <w:bCs/>
      <w:sz w:val="20"/>
      <w:szCs w:val="20"/>
      <w:lang w:val="it-IT" w:eastAsia="en-US" w:bidi="ar-SA"/>
    </w:rPr>
  </w:style>
  <w:style w:type="paragraph" w:styleId="BodyText2">
    <w:name w:val="Body Text 2"/>
    <w:pPr>
      <w:widowControl/>
      <w:suppressAutoHyphens w:val="true"/>
      <w:ind w:left="0" w:right="0" w:hanging="0"/>
      <w:jc w:val="both"/>
      <w:textAlignment w:val="auto"/>
    </w:pPr>
    <w:rPr>
      <w:rFonts w:ascii="Arial" w:hAnsi="Arial" w:cs="Times New Roman" w:eastAsia="Droid Sans Fallback"/>
      <w:color w:val="0000FF"/>
      <w:sz w:val="18"/>
      <w:szCs w:val="18"/>
      <w:lang w:val="it-IT" w:eastAsia="en-US" w:bidi="ar-SA"/>
    </w:rPr>
  </w:style>
  <w:style w:type="paragraph" w:styleId="Footnotetext">
    <w:name w:val="footnote text"/>
    <w:pPr>
      <w:widowControl/>
      <w:suppressAutoHyphens w:val="true"/>
      <w:ind w:left="0" w:right="0" w:hanging="0"/>
      <w:jc w:val="both"/>
      <w:textAlignment w:val="auto"/>
    </w:pPr>
    <w:rPr>
      <w:rFonts w:ascii="@MS Mincho" w:hAnsi="@MS Mincho" w:cs="Times New Roman" w:eastAsia="Droid Sans Fallback"/>
      <w:color w:val="auto"/>
      <w:sz w:val="20"/>
      <w:szCs w:val="20"/>
      <w:lang w:val="it-IT" w:eastAsia="en-US" w:bidi="ar-SA"/>
    </w:rPr>
  </w:style>
  <w:style w:type="paragraph" w:styleId="Endnotetext">
    <w:name w:val="endnote text"/>
    <w:pPr>
      <w:widowControl/>
      <w:suppressAutoHyphens w:val="true"/>
      <w:ind w:left="0" w:right="0" w:hanging="0"/>
      <w:jc w:val="left"/>
      <w:textAlignment w:val="auto"/>
    </w:pPr>
    <w:rPr>
      <w:rFonts w:cs="Times New Roman" w:ascii="Liberation Serif" w:hAnsi="Liberation Serif" w:eastAsia="Droid Sans Fallback"/>
      <w:color w:val="auto"/>
      <w:sz w:val="20"/>
      <w:szCs w:val="20"/>
      <w:lang w:val="it-IT" w:eastAsia="it-IT" w:bidi="ar-SA"/>
    </w:rPr>
  </w:style>
  <w:style w:type="paragraph" w:styleId="Revision">
    <w:name w:val="Revision"/>
    <w:pPr>
      <w:widowControl/>
      <w:suppressAutoHyphens w:val="true"/>
      <w:bidi w:val="0"/>
      <w:ind w:left="0" w:right="0" w:hanging="0"/>
      <w:jc w:val="left"/>
      <w:textAlignment w:val="auto"/>
    </w:pPr>
    <w:rPr>
      <w:rFonts w:ascii="@MS Mincho" w:hAnsi="@MS Mincho" w:eastAsia="Courier New" w:cs="Times New Roman"/>
      <w:color w:val="auto"/>
      <w:sz w:val="18"/>
      <w:szCs w:val="24"/>
      <w:lang w:val="it-IT" w:eastAsia="it-IT" w:bidi="ar-SA"/>
    </w:rPr>
  </w:style>
  <w:style w:type="paragraph" w:styleId="Notaapidipagina">
    <w:name w:val="Nota a piè di pa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2017-06-20T10:52:00Z</dcterms:created>
  <dc:creator>Federica Cacciatore</dc:creator>
  <dc:language>it-IT</dc:language>
  <cp:lastPrinted>2017-04-20T13:49:00Z</cp:lastPrinted>
  <dcterms:modified xsi:type="dcterms:W3CDTF">2017-06-20T10:52:00Z</dcterms:modified>
  <cp:revision>2</cp:revision>
</cp:coreProperties>
</file>